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E0" w:rsidRDefault="00F761E0" w:rsidP="00F761E0">
      <w:pPr>
        <w:spacing w:before="100" w:beforeAutospacing="1" w:after="100" w:afterAutospacing="1"/>
        <w:rPr>
          <w:rFonts w:ascii="Tahoma" w:hAnsi="Tahoma" w:cs="Tahoma"/>
          <w:color w:val="4C4C4C"/>
        </w:rPr>
      </w:pPr>
      <w:r>
        <w:rPr>
          <w:rFonts w:ascii="Tahoma" w:hAnsi="Tahoma" w:cs="Tahoma"/>
          <w:color w:val="4C4C4C"/>
        </w:rPr>
        <w:t xml:space="preserve">Interested candidates should apply with the Human Resources department by forwarding an updated resume with </w:t>
      </w:r>
      <w:r>
        <w:rPr>
          <w:rFonts w:ascii="Tahoma" w:hAnsi="Tahoma" w:cs="Tahoma"/>
          <w:b/>
          <w:bCs/>
          <w:color w:val="4C4C4C"/>
        </w:rPr>
        <w:t>Regulatory/ Product Stewardship Specialist</w:t>
      </w:r>
      <w:r>
        <w:rPr>
          <w:rFonts w:ascii="Tahoma" w:hAnsi="Tahoma" w:cs="Tahoma"/>
          <w:color w:val="4C4C4C"/>
        </w:rPr>
        <w:t xml:space="preserve">   in the subject line to </w:t>
      </w:r>
      <w:r w:rsidR="002617D9">
        <w:rPr>
          <w:rFonts w:ascii="Tahoma" w:hAnsi="Tahoma" w:cs="Tahoma"/>
          <w:color w:val="4C4C4C"/>
        </w:rPr>
        <w:t>nmoniaga@slb.com</w:t>
      </w:r>
    </w:p>
    <w:p w:rsidR="00DE4414" w:rsidRDefault="00F761E0" w:rsidP="00F761E0">
      <w:pPr>
        <w:spacing w:before="100" w:beforeAutospacing="1" w:after="100" w:afterAutospacing="1"/>
        <w:rPr>
          <w:rFonts w:ascii="Tahoma" w:hAnsi="Tahoma" w:cs="Tahoma"/>
          <w:b/>
          <w:bCs/>
          <w:color w:val="4C4C4C"/>
        </w:rPr>
      </w:pPr>
      <w:r>
        <w:rPr>
          <w:rFonts w:ascii="Tahoma" w:hAnsi="Tahoma" w:cs="Tahoma"/>
          <w:b/>
          <w:bCs/>
          <w:color w:val="4C4C4C"/>
        </w:rPr>
        <w:t xml:space="preserve">Candidates must </w:t>
      </w:r>
      <w:r w:rsidR="00DE4414">
        <w:rPr>
          <w:rFonts w:ascii="Tahoma" w:hAnsi="Tahoma" w:cs="Tahoma"/>
          <w:b/>
          <w:bCs/>
          <w:color w:val="4C4C4C"/>
        </w:rPr>
        <w:t>meet the minimum qualifications.</w:t>
      </w:r>
    </w:p>
    <w:p w:rsidR="00F761E0" w:rsidRDefault="00F761E0" w:rsidP="00F761E0">
      <w:pPr>
        <w:spacing w:before="100" w:beforeAutospacing="1" w:after="120"/>
        <w:rPr>
          <w:rFonts w:ascii="Tahoma" w:hAnsi="Tahoma" w:cs="Tahoma"/>
          <w:color w:val="4C4C4C"/>
        </w:rPr>
      </w:pPr>
      <w:r>
        <w:rPr>
          <w:rFonts w:ascii="Tahoma" w:hAnsi="Tahoma" w:cs="Tahoma"/>
          <w:b/>
          <w:bCs/>
          <w:color w:val="000000"/>
        </w:rPr>
        <w:t>Job Title:                  </w:t>
      </w:r>
      <w:r>
        <w:rPr>
          <w:rFonts w:ascii="Tahoma" w:hAnsi="Tahoma" w:cs="Tahoma"/>
          <w:color w:val="4C4C4C"/>
        </w:rPr>
        <w:t xml:space="preserve"> Regulatory/ Product Stewardship Specialist  </w:t>
      </w:r>
      <w:r>
        <w:rPr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</w:p>
    <w:p w:rsidR="00F761E0" w:rsidRDefault="00F761E0" w:rsidP="00F761E0">
      <w:pPr>
        <w:spacing w:before="100" w:beforeAutospacing="1" w:after="120"/>
        <w:rPr>
          <w:rFonts w:ascii="Tahoma" w:hAnsi="Tahoma" w:cs="Tahoma"/>
          <w:color w:val="4C4C4C"/>
        </w:rPr>
      </w:pPr>
      <w:r>
        <w:rPr>
          <w:rFonts w:ascii="Tahoma" w:hAnsi="Tahoma" w:cs="Tahoma"/>
          <w:b/>
          <w:bCs/>
          <w:color w:val="000000"/>
        </w:rPr>
        <w:t xml:space="preserve">Department:            </w:t>
      </w:r>
      <w:r>
        <w:rPr>
          <w:rFonts w:ascii="Tahoma" w:hAnsi="Tahoma" w:cs="Tahoma"/>
          <w:color w:val="000000"/>
        </w:rPr>
        <w:t> </w:t>
      </w:r>
      <w:r w:rsidR="00856AC4">
        <w:rPr>
          <w:rFonts w:ascii="Tahoma" w:hAnsi="Tahoma" w:cs="Tahoma"/>
          <w:color w:val="000000"/>
        </w:rPr>
        <w:t>G</w:t>
      </w:r>
      <w:r w:rsidR="00D45E50">
        <w:rPr>
          <w:rFonts w:ascii="Tahoma" w:hAnsi="Tahoma" w:cs="Tahoma"/>
          <w:color w:val="000000"/>
        </w:rPr>
        <w:t xml:space="preserve">lobal </w:t>
      </w:r>
      <w:r w:rsidR="00856AC4">
        <w:rPr>
          <w:rFonts w:ascii="Tahoma" w:hAnsi="Tahoma" w:cs="Tahoma"/>
          <w:color w:val="000000"/>
        </w:rPr>
        <w:t>R</w:t>
      </w:r>
      <w:r w:rsidR="00D45E50">
        <w:rPr>
          <w:rFonts w:ascii="Tahoma" w:hAnsi="Tahoma" w:cs="Tahoma"/>
          <w:color w:val="000000"/>
        </w:rPr>
        <w:t xml:space="preserve">egulatory </w:t>
      </w:r>
      <w:r w:rsidR="00856AC4">
        <w:rPr>
          <w:rFonts w:ascii="Tahoma" w:hAnsi="Tahoma" w:cs="Tahoma"/>
          <w:color w:val="000000"/>
        </w:rPr>
        <w:t>C</w:t>
      </w:r>
      <w:r w:rsidR="00D45E50">
        <w:rPr>
          <w:rFonts w:ascii="Tahoma" w:hAnsi="Tahoma" w:cs="Tahoma"/>
          <w:color w:val="000000"/>
        </w:rPr>
        <w:t xml:space="preserve">ompliance </w:t>
      </w:r>
      <w:r w:rsidR="00E31A1A">
        <w:rPr>
          <w:rFonts w:ascii="Tahoma" w:hAnsi="Tahoma" w:cs="Tahoma"/>
          <w:color w:val="000000"/>
        </w:rPr>
        <w:t>–</w:t>
      </w:r>
      <w:r w:rsidR="00D45E50">
        <w:rPr>
          <w:rFonts w:ascii="Tahoma" w:hAnsi="Tahoma" w:cs="Tahoma"/>
          <w:color w:val="000000"/>
        </w:rPr>
        <w:t xml:space="preserve"> Chemicals</w:t>
      </w:r>
    </w:p>
    <w:p w:rsidR="00F761E0" w:rsidRDefault="00F761E0" w:rsidP="00F761E0">
      <w:pPr>
        <w:spacing w:before="100" w:beforeAutospacing="1" w:after="120"/>
        <w:rPr>
          <w:rFonts w:ascii="Tahoma" w:hAnsi="Tahoma" w:cs="Tahoma"/>
          <w:color w:val="4C4C4C"/>
        </w:rPr>
      </w:pPr>
      <w:r>
        <w:rPr>
          <w:rFonts w:ascii="Tahoma" w:hAnsi="Tahoma" w:cs="Tahoma"/>
          <w:b/>
          <w:bCs/>
          <w:color w:val="000000"/>
        </w:rPr>
        <w:t xml:space="preserve">Location:                   </w:t>
      </w:r>
      <w:r>
        <w:rPr>
          <w:rFonts w:ascii="Tahoma" w:hAnsi="Tahoma" w:cs="Tahoma"/>
          <w:color w:val="000000"/>
        </w:rPr>
        <w:t xml:space="preserve">Houston, Texas </w:t>
      </w:r>
    </w:p>
    <w:p w:rsidR="00F761E0" w:rsidRDefault="00F761E0" w:rsidP="00F761E0">
      <w:pPr>
        <w:spacing w:before="100" w:beforeAutospacing="1" w:after="100" w:afterAutospacing="1"/>
        <w:rPr>
          <w:rFonts w:ascii="Tahoma" w:hAnsi="Tahoma" w:cs="Tahoma"/>
          <w:b/>
          <w:bCs/>
          <w:color w:val="4C4C4C"/>
        </w:rPr>
      </w:pPr>
      <w:r>
        <w:rPr>
          <w:rFonts w:ascii="Tahoma" w:hAnsi="Tahoma" w:cs="Tahoma"/>
          <w:b/>
          <w:bCs/>
          <w:color w:val="4C4C4C"/>
        </w:rPr>
        <w:t>Position Overview:</w:t>
      </w:r>
    </w:p>
    <w:p w:rsidR="00F761E0" w:rsidRDefault="00F761E0" w:rsidP="00F761E0">
      <w:pPr>
        <w:pStyle w:val="BodyText"/>
        <w:jc w:val="left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This position actively addresses regulatory compliance and environmental health and safety concerns pertaining to chemical and raw materials usage within </w:t>
      </w:r>
      <w:r w:rsidR="00BB4A72">
        <w:rPr>
          <w:rFonts w:ascii="Tahoma" w:hAnsi="Tahoma" w:cs="Tahoma"/>
          <w:sz w:val="22"/>
          <w:szCs w:val="22"/>
          <w:lang w:val="en-GB"/>
        </w:rPr>
        <w:t>Schlumberger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color w:val="000000"/>
          <w:sz w:val="22"/>
          <w:szCs w:val="22"/>
          <w:lang w:val="en-GB"/>
        </w:rPr>
        <w:t>This position will ensure that we continue to meet current and future product regulatory compliance requirements including the implementation of the Globally Harmonized System for the Classification and Label</w:t>
      </w:r>
      <w:r w:rsidR="00D45E50">
        <w:rPr>
          <w:rFonts w:ascii="Tahoma" w:hAnsi="Tahoma" w:cs="Tahoma"/>
          <w:color w:val="000000"/>
          <w:sz w:val="22"/>
          <w:szCs w:val="22"/>
          <w:lang w:val="en-GB"/>
        </w:rPr>
        <w:t>l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ing of Hazardous Chemicals. </w:t>
      </w:r>
    </w:p>
    <w:p w:rsidR="00F761E0" w:rsidRDefault="00F761E0" w:rsidP="00F761E0">
      <w:pPr>
        <w:spacing w:before="100" w:beforeAutospacing="1" w:after="100" w:afterAutospacing="1"/>
        <w:rPr>
          <w:rFonts w:ascii="Tahoma" w:hAnsi="Tahoma" w:cs="Tahoma"/>
          <w:color w:val="4C4C4C"/>
        </w:rPr>
      </w:pPr>
      <w:r>
        <w:rPr>
          <w:rFonts w:ascii="Tahoma" w:hAnsi="Tahoma" w:cs="Tahoma"/>
          <w:b/>
          <w:bCs/>
          <w:color w:val="4C4C4C"/>
        </w:rPr>
        <w:t>Responsibilities:</w:t>
      </w:r>
      <w:r>
        <w:rPr>
          <w:rFonts w:ascii="Tahoma" w:hAnsi="Tahoma" w:cs="Tahoma"/>
          <w:color w:val="4C4C4C"/>
        </w:rPr>
        <w:t xml:space="preserve">  </w:t>
      </w:r>
    </w:p>
    <w:p w:rsidR="00F761E0" w:rsidRDefault="00F761E0" w:rsidP="00F761E0">
      <w:pPr>
        <w:numPr>
          <w:ilvl w:val="0"/>
          <w:numId w:val="1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Provides Environmental/Health/Safety (EH&amp;S) expertise and coordinates input to new chemical product development. </w:t>
      </w:r>
    </w:p>
    <w:p w:rsidR="00F761E0" w:rsidRDefault="00F761E0" w:rsidP="00F761E0">
      <w:pPr>
        <w:numPr>
          <w:ilvl w:val="0"/>
          <w:numId w:val="1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Maintains and interpret chemical supplier’s composition data for hazard assessments.</w:t>
      </w:r>
    </w:p>
    <w:p w:rsidR="00F761E0" w:rsidRDefault="00F761E0" w:rsidP="00F761E0">
      <w:pPr>
        <w:numPr>
          <w:ilvl w:val="0"/>
          <w:numId w:val="1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color w:val="000000"/>
          <w:lang w:val="en-GB"/>
        </w:rPr>
        <w:t> </w:t>
      </w:r>
      <w:r>
        <w:rPr>
          <w:rFonts w:ascii="Tahoma" w:hAnsi="Tahoma" w:cs="Tahoma"/>
          <w:color w:val="000000"/>
        </w:rPr>
        <w:t>Developing and maintaining knowledge of Western Hemisphere (WH) hazard communication requirement</w:t>
      </w:r>
      <w:r>
        <w:rPr>
          <w:rFonts w:ascii="Tahoma" w:hAnsi="Tahoma" w:cs="Tahoma"/>
          <w:color w:val="000000"/>
          <w:lang w:val="en-GB"/>
        </w:rPr>
        <w:t>s.</w:t>
      </w:r>
    </w:p>
    <w:p w:rsidR="00F761E0" w:rsidRDefault="00F761E0" w:rsidP="00F761E0">
      <w:pPr>
        <w:numPr>
          <w:ilvl w:val="0"/>
          <w:numId w:val="1"/>
        </w:numPr>
        <w:spacing w:line="360" w:lineRule="auto"/>
        <w:rPr>
          <w:rStyle w:val="text1"/>
          <w:rFonts w:ascii="Tahoma" w:hAnsi="Tahoma" w:cs="Tahoma"/>
        </w:rPr>
      </w:pPr>
      <w:r>
        <w:rPr>
          <w:rStyle w:val="text1"/>
          <w:rFonts w:ascii="Tahoma" w:hAnsi="Tahoma" w:cs="Tahoma"/>
          <w:sz w:val="24"/>
          <w:szCs w:val="24"/>
        </w:rPr>
        <w:t>Advises and communicate on hazardous material transportation requirements and Harmonized Tariff Schedule.</w:t>
      </w:r>
    </w:p>
    <w:p w:rsidR="00F761E0" w:rsidRDefault="00F761E0" w:rsidP="00F761E0">
      <w:pPr>
        <w:numPr>
          <w:ilvl w:val="0"/>
          <w:numId w:val="1"/>
        </w:numPr>
        <w:spacing w:line="360" w:lineRule="auto"/>
        <w:rPr>
          <w:rStyle w:val="text1"/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color w:val="000000"/>
        </w:rPr>
        <w:t>Work within cross-functional teams to develop solutions for the man</w:t>
      </w:r>
      <w:r w:rsidR="00D45E50">
        <w:rPr>
          <w:rFonts w:ascii="Tahoma" w:hAnsi="Tahoma" w:cs="Tahoma"/>
          <w:color w:val="000000"/>
        </w:rPr>
        <w:t xml:space="preserve">agement and improvement of the </w:t>
      </w:r>
      <w:r>
        <w:rPr>
          <w:rFonts w:ascii="Tahoma" w:hAnsi="Tahoma" w:cs="Tahoma"/>
          <w:color w:val="000000"/>
        </w:rPr>
        <w:t>S</w:t>
      </w:r>
      <w:r w:rsidR="00D45E50">
        <w:rPr>
          <w:rFonts w:ascii="Tahoma" w:hAnsi="Tahoma" w:cs="Tahoma"/>
          <w:color w:val="000000"/>
        </w:rPr>
        <w:t xml:space="preserve">afety </w:t>
      </w:r>
      <w:r>
        <w:rPr>
          <w:rFonts w:ascii="Tahoma" w:hAnsi="Tahoma" w:cs="Tahoma"/>
          <w:color w:val="000000"/>
        </w:rPr>
        <w:t>D</w:t>
      </w:r>
      <w:r w:rsidR="00D45E50">
        <w:rPr>
          <w:rFonts w:ascii="Tahoma" w:hAnsi="Tahoma" w:cs="Tahoma"/>
          <w:color w:val="000000"/>
        </w:rPr>
        <w:t xml:space="preserve">ata </w:t>
      </w:r>
      <w:r>
        <w:rPr>
          <w:rFonts w:ascii="Tahoma" w:hAnsi="Tahoma" w:cs="Tahoma"/>
          <w:color w:val="000000"/>
        </w:rPr>
        <w:t>S</w:t>
      </w:r>
      <w:r w:rsidR="00D45E50">
        <w:rPr>
          <w:rFonts w:ascii="Tahoma" w:hAnsi="Tahoma" w:cs="Tahoma"/>
          <w:color w:val="000000"/>
        </w:rPr>
        <w:t>heet</w:t>
      </w:r>
      <w:r>
        <w:rPr>
          <w:rFonts w:ascii="Tahoma" w:hAnsi="Tahoma" w:cs="Tahoma"/>
          <w:color w:val="000000"/>
        </w:rPr>
        <w:t xml:space="preserve"> authoring process.</w:t>
      </w:r>
    </w:p>
    <w:p w:rsidR="00F761E0" w:rsidRDefault="00F761E0" w:rsidP="00F761E0">
      <w:pPr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</w:rPr>
        <w:t>Coordinate data management for hazard assessments and classification criteria to support new and existing products.</w:t>
      </w:r>
    </w:p>
    <w:p w:rsidR="00F761E0" w:rsidRDefault="00F761E0" w:rsidP="00F761E0">
      <w:pPr>
        <w:numPr>
          <w:ilvl w:val="0"/>
          <w:numId w:val="1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color w:val="000000"/>
        </w:rPr>
        <w:t>Review and analyze product physical and health hazard testing as provided by clients necessary for proper hazardous classification.</w:t>
      </w:r>
    </w:p>
    <w:p w:rsidR="00F761E0" w:rsidRDefault="00F761E0" w:rsidP="00F761E0">
      <w:pPr>
        <w:numPr>
          <w:ilvl w:val="0"/>
          <w:numId w:val="2"/>
        </w:num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Participates in the activities pertaining to the WERCS database in respect to chemical data input, and document authoring, and phrase translations.</w:t>
      </w:r>
    </w:p>
    <w:p w:rsidR="00F761E0" w:rsidRDefault="00F761E0" w:rsidP="00F761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Monitor, interpret, communicate, and assess business impact of product compliance regulations for the Western Hemisphere, and similar regulations worldwide.</w:t>
      </w:r>
    </w:p>
    <w:p w:rsidR="00F761E0" w:rsidRDefault="00F761E0" w:rsidP="00F761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Represent company on external trade groups and teams to support business objectives.</w:t>
      </w:r>
    </w:p>
    <w:p w:rsidR="00F761E0" w:rsidRDefault="00F761E0" w:rsidP="00F761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 a key supporting player in </w:t>
      </w:r>
      <w:r w:rsidR="008906A9">
        <w:rPr>
          <w:rFonts w:ascii="Tahoma" w:hAnsi="Tahoma" w:cs="Tahoma"/>
        </w:rPr>
        <w:t>Schlumberger</w:t>
      </w:r>
      <w:r>
        <w:rPr>
          <w:rFonts w:ascii="Tahoma" w:hAnsi="Tahoma" w:cs="Tahoma"/>
        </w:rPr>
        <w:t xml:space="preserve"> wider EH&amp;S activities including Product Stewardship, Toxicology, R</w:t>
      </w:r>
      <w:r w:rsidR="00D45E50">
        <w:rPr>
          <w:rFonts w:ascii="Tahoma" w:hAnsi="Tahoma" w:cs="Tahoma"/>
        </w:rPr>
        <w:t xml:space="preserve">esearch </w:t>
      </w:r>
      <w:r>
        <w:rPr>
          <w:rFonts w:ascii="Tahoma" w:hAnsi="Tahoma" w:cs="Tahoma"/>
        </w:rPr>
        <w:t>&amp;</w:t>
      </w:r>
      <w:r w:rsidR="00D45E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="00D45E50">
        <w:rPr>
          <w:rFonts w:ascii="Tahoma" w:hAnsi="Tahoma" w:cs="Tahoma"/>
        </w:rPr>
        <w:t>ngineering</w:t>
      </w:r>
      <w:r>
        <w:rPr>
          <w:rFonts w:ascii="Tahoma" w:hAnsi="Tahoma" w:cs="Tahoma"/>
        </w:rPr>
        <w:t>, Market Development, Supply Chain and Customer Service.</w:t>
      </w:r>
    </w:p>
    <w:p w:rsidR="00F761E0" w:rsidRDefault="00F761E0" w:rsidP="00F761E0">
      <w:pPr>
        <w:spacing w:before="100" w:beforeAutospacing="1" w:after="100" w:afterAutospacing="1"/>
        <w:rPr>
          <w:rFonts w:ascii="Tahoma" w:hAnsi="Tahoma" w:cs="Tahoma"/>
          <w:color w:val="4C4C4C"/>
        </w:rPr>
      </w:pPr>
      <w:r>
        <w:rPr>
          <w:rFonts w:ascii="Tahoma" w:hAnsi="Tahoma" w:cs="Tahoma"/>
          <w:b/>
          <w:bCs/>
          <w:color w:val="4C4C4C"/>
        </w:rPr>
        <w:t>Qualification and Education:</w:t>
      </w:r>
      <w:r>
        <w:rPr>
          <w:rFonts w:ascii="Tahoma" w:hAnsi="Tahoma" w:cs="Tahoma"/>
          <w:color w:val="4C4C4C"/>
        </w:rPr>
        <w:t xml:space="preserve">  </w:t>
      </w:r>
    </w:p>
    <w:p w:rsidR="00F761E0" w:rsidRDefault="00F761E0" w:rsidP="00F761E0">
      <w:pPr>
        <w:pStyle w:val="BodyTextIndent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Minimum of 5 years experience in product development and/or HSE field and BS or MS Degree in chemical /environmental engineering, health science/toxicology, or biology/environmental/occupational science.</w:t>
      </w:r>
    </w:p>
    <w:p w:rsidR="00F761E0" w:rsidRDefault="00F761E0" w:rsidP="00F761E0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Excellent knowledge of regulatory standards and laws governing the use of chemicals in Drilling Services, as set by Governments/Industry in the various countries, and the petrochemical industry.</w:t>
      </w:r>
    </w:p>
    <w:p w:rsidR="00F761E0" w:rsidRDefault="00166ABD" w:rsidP="00F761E0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Experience with The WERCS </w:t>
      </w:r>
      <w:r w:rsidR="00F761E0">
        <w:rPr>
          <w:rFonts w:ascii="Tahoma" w:hAnsi="Tahoma" w:cs="Tahoma"/>
          <w:color w:val="000000"/>
        </w:rPr>
        <w:t>SDS authoring system preferred.</w:t>
      </w:r>
    </w:p>
    <w:p w:rsidR="00F761E0" w:rsidRDefault="00F761E0" w:rsidP="00F761E0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Field operation experience very helpful.</w:t>
      </w:r>
    </w:p>
    <w:p w:rsidR="00F761E0" w:rsidRDefault="00F761E0" w:rsidP="00F761E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:rsidR="00F761E0" w:rsidRDefault="00F761E0" w:rsidP="00F761E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SKILLS/ABILITIES:</w:t>
      </w:r>
    </w:p>
    <w:p w:rsidR="00F761E0" w:rsidRDefault="00F761E0" w:rsidP="00F761E0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:rsidR="00F761E0" w:rsidRDefault="00F761E0" w:rsidP="00F761E0">
      <w:pPr>
        <w:pStyle w:val="NormalWeb"/>
        <w:numPr>
          <w:ilvl w:val="0"/>
          <w:numId w:val="4"/>
        </w:numPr>
        <w:ind w:left="648" w:hanging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Excellent oral and written communication skills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Good interpersonal &amp; negotiation skills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Computer literacy, particularly of spreadsheet applications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Practical knowledge of organic chemistry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Ability to research and interpret regulations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Demonstrates a practical knowledge of OSHA hazard communication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Organizational and time management skills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Able to handle multiple work interruptions and manage multiple complex projects simultaneously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Participate in cross functional teams with minimal </w:t>
      </w:r>
      <w:r>
        <w:rPr>
          <w:rFonts w:ascii="Tahoma" w:eastAsia="Times New Roman" w:hAnsi="Tahoma" w:cs="Tahoma"/>
          <w:sz w:val="20"/>
          <w:szCs w:val="20"/>
        </w:rPr>
        <w:t xml:space="preserve">supervision </w:t>
      </w:r>
    </w:p>
    <w:p w:rsidR="00F761E0" w:rsidRDefault="00F761E0" w:rsidP="00F761E0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Able to travel as necessary</w:t>
      </w:r>
    </w:p>
    <w:p w:rsidR="00F761E0" w:rsidRDefault="00F761E0" w:rsidP="00F761E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5"/>
          <w:szCs w:val="15"/>
        </w:rPr>
        <w:t> </w:t>
      </w:r>
    </w:p>
    <w:p w:rsidR="00F761E0" w:rsidRDefault="00F761E0" w:rsidP="00F761E0">
      <w:pPr>
        <w:pStyle w:val="NormalWeb"/>
        <w:rPr>
          <w:rFonts w:ascii="Symbol" w:hAnsi="Symbol"/>
          <w:color w:val="000000"/>
          <w:sz w:val="15"/>
          <w:szCs w:val="15"/>
          <w:lang w:val="en-GB"/>
        </w:rPr>
      </w:pPr>
      <w:r>
        <w:rPr>
          <w:rFonts w:ascii="Tahoma" w:hAnsi="Tahoma" w:cs="Tahoma"/>
          <w:color w:val="4C4C4C"/>
          <w:sz w:val="22"/>
          <w:szCs w:val="22"/>
        </w:rPr>
        <w:t>Equal Employm</w:t>
      </w:r>
      <w:r>
        <w:rPr>
          <w:rFonts w:ascii="Tahoma" w:hAnsi="Tahoma" w:cs="Tahoma"/>
          <w:color w:val="4C4C4C"/>
        </w:rPr>
        <w:t>ent Opportunity Employer M/F/V/</w:t>
      </w:r>
      <w:r>
        <w:rPr>
          <w:rFonts w:ascii="Symbol" w:hAnsi="Symbol"/>
          <w:color w:val="000000"/>
          <w:sz w:val="15"/>
          <w:szCs w:val="15"/>
          <w:lang w:val="en-GB"/>
        </w:rPr>
        <w:t></w:t>
      </w:r>
    </w:p>
    <w:p w:rsidR="00B876FD" w:rsidRDefault="00B876FD"/>
    <w:sectPr w:rsidR="00B876FD" w:rsidSect="00B876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FD" w:rsidRDefault="00B34BFD" w:rsidP="00BB4A72">
      <w:r>
        <w:separator/>
      </w:r>
    </w:p>
  </w:endnote>
  <w:endnote w:type="continuationSeparator" w:id="0">
    <w:p w:rsidR="00B34BFD" w:rsidRDefault="00B34BFD" w:rsidP="00BB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9" w:rsidRDefault="0026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9" w:rsidRDefault="00261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9" w:rsidRDefault="0026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FD" w:rsidRDefault="00B34BFD" w:rsidP="00BB4A72">
      <w:r>
        <w:separator/>
      </w:r>
    </w:p>
  </w:footnote>
  <w:footnote w:type="continuationSeparator" w:id="0">
    <w:p w:rsidR="00B34BFD" w:rsidRDefault="00B34BFD" w:rsidP="00BB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9" w:rsidRDefault="0026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9" w:rsidRDefault="002617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RightsWATCHMark0" o:spid="_x0000_s2056" type="#_x0000_t136" alt="RightsWATCHMark-85db3b11-9c99-43b1-a3f2-f1864d17d80f" style="position:absolute;margin-left:0;margin-top:0;width:99.6pt;height:14.4pt;rotation:90;z-index:251658240;mso-position-horizontal:center;mso-position-horizontal-relative:right-margin-area;mso-position-vertical:center;mso-position-vertical-relative:margin" o:allowincell="f" fillcolor="#c8c9ce" stroked="f">
          <v:stroke r:id="rId1" o:title=""/>
          <v:shadow color="#868686"/>
          <v:textpath style="font-family:&quot;Arial Narrow&quot;;font-size:12pt;font-weight:bold;v-text-kern:t" trim="t" fitpath="t" string="Schlumberger-Private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D9" w:rsidRDefault="00261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F1C"/>
    <w:multiLevelType w:val="hybridMultilevel"/>
    <w:tmpl w:val="CE8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B648D"/>
    <w:multiLevelType w:val="hybridMultilevel"/>
    <w:tmpl w:val="78C24FF6"/>
    <w:lvl w:ilvl="0" w:tplc="990C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AEC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2D8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88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5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0F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2AA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E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CA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777DB"/>
    <w:multiLevelType w:val="multilevel"/>
    <w:tmpl w:val="C1D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50537"/>
    <w:multiLevelType w:val="hybridMultilevel"/>
    <w:tmpl w:val="867CB50E"/>
    <w:lvl w:ilvl="0" w:tplc="1D4AE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6E55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90B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C7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87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62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4C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0B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0"/>
    <w:rsid w:val="00004580"/>
    <w:rsid w:val="00004EB4"/>
    <w:rsid w:val="00015341"/>
    <w:rsid w:val="00017809"/>
    <w:rsid w:val="000326F5"/>
    <w:rsid w:val="00050D69"/>
    <w:rsid w:val="00052506"/>
    <w:rsid w:val="00075F25"/>
    <w:rsid w:val="000869B7"/>
    <w:rsid w:val="00095EF1"/>
    <w:rsid w:val="000A20E8"/>
    <w:rsid w:val="000B0A6C"/>
    <w:rsid w:val="000B2351"/>
    <w:rsid w:val="000B3E00"/>
    <w:rsid w:val="000C35D3"/>
    <w:rsid w:val="000D7AA5"/>
    <w:rsid w:val="000E2843"/>
    <w:rsid w:val="000E36E6"/>
    <w:rsid w:val="001016C7"/>
    <w:rsid w:val="0010204B"/>
    <w:rsid w:val="00112C91"/>
    <w:rsid w:val="00114A79"/>
    <w:rsid w:val="00117A9D"/>
    <w:rsid w:val="00121872"/>
    <w:rsid w:val="00121B9A"/>
    <w:rsid w:val="0012790E"/>
    <w:rsid w:val="0013484F"/>
    <w:rsid w:val="001410B8"/>
    <w:rsid w:val="001417A0"/>
    <w:rsid w:val="00141D00"/>
    <w:rsid w:val="00144EFA"/>
    <w:rsid w:val="0014610E"/>
    <w:rsid w:val="00154671"/>
    <w:rsid w:val="00166ABD"/>
    <w:rsid w:val="00180AC8"/>
    <w:rsid w:val="00186D7F"/>
    <w:rsid w:val="001C6A69"/>
    <w:rsid w:val="001D2F59"/>
    <w:rsid w:val="001E38C1"/>
    <w:rsid w:val="001F73E2"/>
    <w:rsid w:val="00200195"/>
    <w:rsid w:val="00202DAD"/>
    <w:rsid w:val="0020365A"/>
    <w:rsid w:val="002069CD"/>
    <w:rsid w:val="002102B3"/>
    <w:rsid w:val="0021086D"/>
    <w:rsid w:val="00211679"/>
    <w:rsid w:val="002233B8"/>
    <w:rsid w:val="00226B93"/>
    <w:rsid w:val="00235889"/>
    <w:rsid w:val="0024561B"/>
    <w:rsid w:val="0025224D"/>
    <w:rsid w:val="00254638"/>
    <w:rsid w:val="00260527"/>
    <w:rsid w:val="002617D9"/>
    <w:rsid w:val="002830EC"/>
    <w:rsid w:val="002847AA"/>
    <w:rsid w:val="00286F74"/>
    <w:rsid w:val="002970D6"/>
    <w:rsid w:val="002A0D87"/>
    <w:rsid w:val="002A1542"/>
    <w:rsid w:val="002A5841"/>
    <w:rsid w:val="002A7C6A"/>
    <w:rsid w:val="002B15C0"/>
    <w:rsid w:val="002C5DBF"/>
    <w:rsid w:val="002C75BC"/>
    <w:rsid w:val="002D0BBE"/>
    <w:rsid w:val="002E36EE"/>
    <w:rsid w:val="002F3882"/>
    <w:rsid w:val="002F5C53"/>
    <w:rsid w:val="00300781"/>
    <w:rsid w:val="00313B92"/>
    <w:rsid w:val="00317855"/>
    <w:rsid w:val="0033566C"/>
    <w:rsid w:val="0035595C"/>
    <w:rsid w:val="00361714"/>
    <w:rsid w:val="0037232D"/>
    <w:rsid w:val="0037443E"/>
    <w:rsid w:val="003761E3"/>
    <w:rsid w:val="00384E85"/>
    <w:rsid w:val="00397939"/>
    <w:rsid w:val="003B7741"/>
    <w:rsid w:val="003C2317"/>
    <w:rsid w:val="003C7E77"/>
    <w:rsid w:val="003E6A74"/>
    <w:rsid w:val="003F157A"/>
    <w:rsid w:val="003F42FF"/>
    <w:rsid w:val="00423F54"/>
    <w:rsid w:val="00426372"/>
    <w:rsid w:val="0043124A"/>
    <w:rsid w:val="0043336F"/>
    <w:rsid w:val="00436486"/>
    <w:rsid w:val="00452A17"/>
    <w:rsid w:val="00453CB3"/>
    <w:rsid w:val="00453D73"/>
    <w:rsid w:val="004542C8"/>
    <w:rsid w:val="00460C5E"/>
    <w:rsid w:val="004700AD"/>
    <w:rsid w:val="00470AF4"/>
    <w:rsid w:val="004739F0"/>
    <w:rsid w:val="00477012"/>
    <w:rsid w:val="00480520"/>
    <w:rsid w:val="00483B93"/>
    <w:rsid w:val="0048625B"/>
    <w:rsid w:val="004A5FA9"/>
    <w:rsid w:val="004B32DD"/>
    <w:rsid w:val="004B72A5"/>
    <w:rsid w:val="004C76FA"/>
    <w:rsid w:val="004D3520"/>
    <w:rsid w:val="004D6CF3"/>
    <w:rsid w:val="004E29F6"/>
    <w:rsid w:val="004E56AB"/>
    <w:rsid w:val="004F0DFD"/>
    <w:rsid w:val="0050072F"/>
    <w:rsid w:val="005016B4"/>
    <w:rsid w:val="00507037"/>
    <w:rsid w:val="005119EB"/>
    <w:rsid w:val="00517C14"/>
    <w:rsid w:val="00561ED1"/>
    <w:rsid w:val="0056346E"/>
    <w:rsid w:val="005707D3"/>
    <w:rsid w:val="00571DAA"/>
    <w:rsid w:val="00574721"/>
    <w:rsid w:val="00581AF0"/>
    <w:rsid w:val="005850C8"/>
    <w:rsid w:val="00585222"/>
    <w:rsid w:val="00586764"/>
    <w:rsid w:val="00591583"/>
    <w:rsid w:val="00593D31"/>
    <w:rsid w:val="005B4A8B"/>
    <w:rsid w:val="005C2212"/>
    <w:rsid w:val="005D2500"/>
    <w:rsid w:val="005D6516"/>
    <w:rsid w:val="005D7A53"/>
    <w:rsid w:val="005E4139"/>
    <w:rsid w:val="005F1886"/>
    <w:rsid w:val="00603545"/>
    <w:rsid w:val="006040B3"/>
    <w:rsid w:val="00614869"/>
    <w:rsid w:val="006170F9"/>
    <w:rsid w:val="00623899"/>
    <w:rsid w:val="00627BE3"/>
    <w:rsid w:val="0065134D"/>
    <w:rsid w:val="00657C17"/>
    <w:rsid w:val="00660AB3"/>
    <w:rsid w:val="00664BFA"/>
    <w:rsid w:val="00666406"/>
    <w:rsid w:val="006736E1"/>
    <w:rsid w:val="00674A89"/>
    <w:rsid w:val="00677782"/>
    <w:rsid w:val="006970E9"/>
    <w:rsid w:val="006B788E"/>
    <w:rsid w:val="006C0AEE"/>
    <w:rsid w:val="006D624B"/>
    <w:rsid w:val="006F2BDF"/>
    <w:rsid w:val="006F5090"/>
    <w:rsid w:val="006F69D6"/>
    <w:rsid w:val="006F6BB2"/>
    <w:rsid w:val="00707459"/>
    <w:rsid w:val="0072672E"/>
    <w:rsid w:val="0073234E"/>
    <w:rsid w:val="00734F30"/>
    <w:rsid w:val="00735339"/>
    <w:rsid w:val="0074695E"/>
    <w:rsid w:val="0077103D"/>
    <w:rsid w:val="00772840"/>
    <w:rsid w:val="0077423B"/>
    <w:rsid w:val="00784D15"/>
    <w:rsid w:val="007A67FE"/>
    <w:rsid w:val="007B48B2"/>
    <w:rsid w:val="007B6A33"/>
    <w:rsid w:val="007C6778"/>
    <w:rsid w:val="007F2D2C"/>
    <w:rsid w:val="00810948"/>
    <w:rsid w:val="00820EED"/>
    <w:rsid w:val="00826348"/>
    <w:rsid w:val="0083094B"/>
    <w:rsid w:val="00846D7D"/>
    <w:rsid w:val="008511BF"/>
    <w:rsid w:val="008539B8"/>
    <w:rsid w:val="00855AFC"/>
    <w:rsid w:val="00856AC4"/>
    <w:rsid w:val="008629A0"/>
    <w:rsid w:val="00875553"/>
    <w:rsid w:val="00876002"/>
    <w:rsid w:val="00884AB5"/>
    <w:rsid w:val="008906A9"/>
    <w:rsid w:val="00891204"/>
    <w:rsid w:val="00894C32"/>
    <w:rsid w:val="008C7618"/>
    <w:rsid w:val="008D1E9E"/>
    <w:rsid w:val="008D2B00"/>
    <w:rsid w:val="008E1C12"/>
    <w:rsid w:val="008E2E30"/>
    <w:rsid w:val="008E6EE1"/>
    <w:rsid w:val="008F24B6"/>
    <w:rsid w:val="008F44A4"/>
    <w:rsid w:val="0090455C"/>
    <w:rsid w:val="00920828"/>
    <w:rsid w:val="00931887"/>
    <w:rsid w:val="00940E23"/>
    <w:rsid w:val="00943639"/>
    <w:rsid w:val="009551B9"/>
    <w:rsid w:val="00961E8B"/>
    <w:rsid w:val="00964CBE"/>
    <w:rsid w:val="00966A6D"/>
    <w:rsid w:val="00984D4E"/>
    <w:rsid w:val="0099121B"/>
    <w:rsid w:val="009A1A2C"/>
    <w:rsid w:val="009A4358"/>
    <w:rsid w:val="009B51C6"/>
    <w:rsid w:val="009C78E6"/>
    <w:rsid w:val="009F7A20"/>
    <w:rsid w:val="00A0579F"/>
    <w:rsid w:val="00A16E0C"/>
    <w:rsid w:val="00A352F6"/>
    <w:rsid w:val="00A36FEB"/>
    <w:rsid w:val="00A437CC"/>
    <w:rsid w:val="00A43965"/>
    <w:rsid w:val="00A476E2"/>
    <w:rsid w:val="00A50485"/>
    <w:rsid w:val="00A756B9"/>
    <w:rsid w:val="00A776E0"/>
    <w:rsid w:val="00AA5BFB"/>
    <w:rsid w:val="00AA6A10"/>
    <w:rsid w:val="00AB12CA"/>
    <w:rsid w:val="00AC2886"/>
    <w:rsid w:val="00AE65CF"/>
    <w:rsid w:val="00AF75FD"/>
    <w:rsid w:val="00B02E1A"/>
    <w:rsid w:val="00B17816"/>
    <w:rsid w:val="00B178EA"/>
    <w:rsid w:val="00B23E70"/>
    <w:rsid w:val="00B2503E"/>
    <w:rsid w:val="00B300C0"/>
    <w:rsid w:val="00B325F9"/>
    <w:rsid w:val="00B34BFD"/>
    <w:rsid w:val="00B445CB"/>
    <w:rsid w:val="00B46704"/>
    <w:rsid w:val="00B610B8"/>
    <w:rsid w:val="00B876FD"/>
    <w:rsid w:val="00BA4D45"/>
    <w:rsid w:val="00BA64E4"/>
    <w:rsid w:val="00BB4A72"/>
    <w:rsid w:val="00BC21EA"/>
    <w:rsid w:val="00BC6E27"/>
    <w:rsid w:val="00BC7E73"/>
    <w:rsid w:val="00BD17F5"/>
    <w:rsid w:val="00C20960"/>
    <w:rsid w:val="00C23A9F"/>
    <w:rsid w:val="00C24CBF"/>
    <w:rsid w:val="00C36512"/>
    <w:rsid w:val="00C40AFD"/>
    <w:rsid w:val="00C436AD"/>
    <w:rsid w:val="00C66A21"/>
    <w:rsid w:val="00C85F13"/>
    <w:rsid w:val="00C85F1F"/>
    <w:rsid w:val="00C941EF"/>
    <w:rsid w:val="00CA380A"/>
    <w:rsid w:val="00CB38D1"/>
    <w:rsid w:val="00CC189F"/>
    <w:rsid w:val="00CC626E"/>
    <w:rsid w:val="00CD39D8"/>
    <w:rsid w:val="00CD57B0"/>
    <w:rsid w:val="00CE58F3"/>
    <w:rsid w:val="00D0776D"/>
    <w:rsid w:val="00D21D27"/>
    <w:rsid w:val="00D30B94"/>
    <w:rsid w:val="00D4123E"/>
    <w:rsid w:val="00D45E50"/>
    <w:rsid w:val="00D47204"/>
    <w:rsid w:val="00D53336"/>
    <w:rsid w:val="00D56251"/>
    <w:rsid w:val="00D647F8"/>
    <w:rsid w:val="00D67F7C"/>
    <w:rsid w:val="00D7459F"/>
    <w:rsid w:val="00D82391"/>
    <w:rsid w:val="00D82B78"/>
    <w:rsid w:val="00D91CD8"/>
    <w:rsid w:val="00D94AA4"/>
    <w:rsid w:val="00DA1A3F"/>
    <w:rsid w:val="00DB3A67"/>
    <w:rsid w:val="00DC3651"/>
    <w:rsid w:val="00DC65C8"/>
    <w:rsid w:val="00DE4414"/>
    <w:rsid w:val="00DE4BAB"/>
    <w:rsid w:val="00DE55F6"/>
    <w:rsid w:val="00DE633D"/>
    <w:rsid w:val="00DF0F6B"/>
    <w:rsid w:val="00E006CA"/>
    <w:rsid w:val="00E03BE0"/>
    <w:rsid w:val="00E05EE2"/>
    <w:rsid w:val="00E064D6"/>
    <w:rsid w:val="00E126EC"/>
    <w:rsid w:val="00E21A29"/>
    <w:rsid w:val="00E22210"/>
    <w:rsid w:val="00E31A1A"/>
    <w:rsid w:val="00E34E72"/>
    <w:rsid w:val="00E42909"/>
    <w:rsid w:val="00E5744E"/>
    <w:rsid w:val="00E67945"/>
    <w:rsid w:val="00E873C5"/>
    <w:rsid w:val="00E87F89"/>
    <w:rsid w:val="00E95BA4"/>
    <w:rsid w:val="00EA3475"/>
    <w:rsid w:val="00EB4108"/>
    <w:rsid w:val="00EB5AF6"/>
    <w:rsid w:val="00EB7BC1"/>
    <w:rsid w:val="00EC0803"/>
    <w:rsid w:val="00ED4FE1"/>
    <w:rsid w:val="00ED6AD8"/>
    <w:rsid w:val="00EE4353"/>
    <w:rsid w:val="00EF035C"/>
    <w:rsid w:val="00F033F2"/>
    <w:rsid w:val="00F05A75"/>
    <w:rsid w:val="00F060C6"/>
    <w:rsid w:val="00F073A3"/>
    <w:rsid w:val="00F1160B"/>
    <w:rsid w:val="00F30736"/>
    <w:rsid w:val="00F4286C"/>
    <w:rsid w:val="00F45386"/>
    <w:rsid w:val="00F50E47"/>
    <w:rsid w:val="00F53E36"/>
    <w:rsid w:val="00F5434F"/>
    <w:rsid w:val="00F64AE3"/>
    <w:rsid w:val="00F64F4E"/>
    <w:rsid w:val="00F7172E"/>
    <w:rsid w:val="00F761E0"/>
    <w:rsid w:val="00F81E60"/>
    <w:rsid w:val="00F91CDC"/>
    <w:rsid w:val="00FB0C0D"/>
    <w:rsid w:val="00FB1AE5"/>
    <w:rsid w:val="00FB4A02"/>
    <w:rsid w:val="00FC0D1B"/>
    <w:rsid w:val="00FC310B"/>
    <w:rsid w:val="00FC6875"/>
    <w:rsid w:val="00FD253E"/>
    <w:rsid w:val="00FD404D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1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1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761E0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1E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1E0"/>
    <w:pPr>
      <w:spacing w:after="120" w:line="27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1E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761E0"/>
    <w:pPr>
      <w:spacing w:after="200" w:line="276" w:lineRule="auto"/>
      <w:ind w:left="720"/>
    </w:pPr>
  </w:style>
  <w:style w:type="character" w:customStyle="1" w:styleId="text1">
    <w:name w:val="text1"/>
    <w:basedOn w:val="DefaultParagraphFont"/>
    <w:rsid w:val="00F761E0"/>
    <w:rPr>
      <w:rFonts w:ascii="Helvetica" w:hAnsi="Helvetica" w:cs="Helvetica" w:hint="default"/>
    </w:rPr>
  </w:style>
  <w:style w:type="paragraph" w:styleId="Header">
    <w:name w:val="header"/>
    <w:basedOn w:val="Normal"/>
    <w:link w:val="HeaderChar"/>
    <w:uiPriority w:val="99"/>
    <w:unhideWhenUsed/>
    <w:rsid w:val="00BB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7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1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1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761E0"/>
    <w:pPr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61E0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1E0"/>
    <w:pPr>
      <w:spacing w:after="120" w:line="27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1E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761E0"/>
    <w:pPr>
      <w:spacing w:after="200" w:line="276" w:lineRule="auto"/>
      <w:ind w:left="720"/>
    </w:pPr>
  </w:style>
  <w:style w:type="character" w:customStyle="1" w:styleId="text1">
    <w:name w:val="text1"/>
    <w:basedOn w:val="DefaultParagraphFont"/>
    <w:rsid w:val="00F761E0"/>
    <w:rPr>
      <w:rFonts w:ascii="Helvetica" w:hAnsi="Helvetica" w:cs="Helvetica" w:hint="default"/>
    </w:rPr>
  </w:style>
  <w:style w:type="paragraph" w:styleId="Header">
    <w:name w:val="header"/>
    <w:basedOn w:val="Normal"/>
    <w:link w:val="HeaderChar"/>
    <w:uiPriority w:val="99"/>
    <w:unhideWhenUsed/>
    <w:rsid w:val="00BB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A7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A7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SLB-GH8FN12.DIR.slb.com</XMLData>
</file>

<file path=customXml/item2.xml><?xml version="1.0" encoding="utf-8"?>
<XMLData TextToDisplay="%USERNAME%">NMoniaga</XMLData>
</file>

<file path=customXml/item3.xml><?xml version="1.0" encoding="utf-8"?>
<XMLData TextToDisplay="%EMAILADDRESS%">NMoniaga@slb.com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14:46 15/08/2016</XMLData>
</file>

<file path=customXml/item6.xml><?xml version="1.0" encoding="utf-8"?>
<XMLData TextToDisplay="RightsWATCHMark">4|SCHLUMBERGER-Internal-PRIVATE|{00000000-0000-0000-0000-000000000000}</XMLData>
</file>

<file path=customXml/itemProps1.xml><?xml version="1.0" encoding="utf-8"?>
<ds:datastoreItem xmlns:ds="http://schemas.openxmlformats.org/officeDocument/2006/customXml" ds:itemID="{433917E6-3D01-4D60-B061-B15D4B8B06FD}">
  <ds:schemaRefs/>
</ds:datastoreItem>
</file>

<file path=customXml/itemProps2.xml><?xml version="1.0" encoding="utf-8"?>
<ds:datastoreItem xmlns:ds="http://schemas.openxmlformats.org/officeDocument/2006/customXml" ds:itemID="{0FD6C931-D340-4614-94B8-A2B2EC7128C0}">
  <ds:schemaRefs/>
</ds:datastoreItem>
</file>

<file path=customXml/itemProps3.xml><?xml version="1.0" encoding="utf-8"?>
<ds:datastoreItem xmlns:ds="http://schemas.openxmlformats.org/officeDocument/2006/customXml" ds:itemID="{B0FF4BD6-30DC-42CB-8D59-498DD40103CE}">
  <ds:schemaRefs/>
</ds:datastoreItem>
</file>

<file path=customXml/itemProps4.xml><?xml version="1.0" encoding="utf-8"?>
<ds:datastoreItem xmlns:ds="http://schemas.openxmlformats.org/officeDocument/2006/customXml" ds:itemID="{586F5153-F776-4629-A15A-3903DA4122B6}">
  <ds:schemaRefs/>
</ds:datastoreItem>
</file>

<file path=customXml/itemProps5.xml><?xml version="1.0" encoding="utf-8"?>
<ds:datastoreItem xmlns:ds="http://schemas.openxmlformats.org/officeDocument/2006/customXml" ds:itemID="{5A35A492-45C3-42B7-8E89-D2AB1119F4F5}">
  <ds:schemaRefs/>
</ds:datastoreItem>
</file>

<file path=customXml/itemProps6.xml><?xml version="1.0" encoding="utf-8"?>
<ds:datastoreItem xmlns:ds="http://schemas.openxmlformats.org/officeDocument/2006/customXml" ds:itemID="{A1365AE7-D007-44E4-B735-067D40C77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2905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BBrazil</dc:creator>
  <cp:lastModifiedBy>Nita Moniaga</cp:lastModifiedBy>
  <cp:revision>2</cp:revision>
  <dcterms:created xsi:type="dcterms:W3CDTF">2016-08-15T14:46:00Z</dcterms:created>
  <dcterms:modified xsi:type="dcterms:W3CDTF">2016-08-15T14:46:00Z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4|SCHLUMBERGER-Internal-PRIVATE|{00000000-0000-0000-0000-000000000000}</vt:lpwstr>
  </property>
</Properties>
</file>